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15" w:rsidRPr="00C45D15" w:rsidRDefault="00C45D15" w:rsidP="00C45D15">
      <w:pPr>
        <w:spacing w:after="0" w:line="240" w:lineRule="auto"/>
        <w:jc w:val="right"/>
        <w:rPr>
          <w:rFonts w:ascii="Arial" w:hAnsi="Arial" w:cs="Arial"/>
          <w:i/>
          <w:noProof/>
          <w:sz w:val="28"/>
          <w:szCs w:val="28"/>
          <w:lang w:val="uz-Cyrl-UZ"/>
        </w:rPr>
      </w:pPr>
      <w:r w:rsidRPr="00C45D15">
        <w:rPr>
          <w:rFonts w:ascii="Arial" w:hAnsi="Arial" w:cs="Arial"/>
          <w:i/>
          <w:noProof/>
          <w:lang w:val="uz-Cyrl-UZ"/>
        </w:rPr>
        <w:t xml:space="preserve">Ходимнинг лавозим маошига </w:t>
      </w:r>
      <w:r w:rsidRPr="00C45D15">
        <w:rPr>
          <w:rFonts w:ascii="Arial" w:hAnsi="Arial" w:cs="Arial"/>
          <w:b/>
          <w:i/>
          <w:noProof/>
          <w:lang w:val="uz-Cyrl-UZ"/>
        </w:rPr>
        <w:t>бир марталик</w:t>
      </w:r>
      <w:r w:rsidRPr="00C45D15">
        <w:rPr>
          <w:rFonts w:ascii="Arial" w:hAnsi="Arial" w:cs="Arial"/>
          <w:i/>
          <w:noProof/>
          <w:lang w:val="uz-Cyrl-UZ"/>
        </w:rPr>
        <w:t xml:space="preserve"> қўшимча ҳақ</w:t>
      </w:r>
    </w:p>
    <w:p w:rsidR="00C45D15" w:rsidRDefault="00C45D15" w:rsidP="005525B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uz-Cyrl-UZ"/>
        </w:rPr>
      </w:pPr>
    </w:p>
    <w:p w:rsidR="005525B7" w:rsidRDefault="005525B7" w:rsidP="005525B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uz-Cyrl-UZ"/>
        </w:rPr>
      </w:pPr>
      <w:r w:rsidRPr="002C5BB1">
        <w:rPr>
          <w:rFonts w:ascii="Arial" w:hAnsi="Arial" w:cs="Arial"/>
          <w:b/>
          <w:noProof/>
          <w:sz w:val="28"/>
          <w:szCs w:val="28"/>
          <w:lang w:val="uz-Cyrl-UZ"/>
        </w:rPr>
        <w:t xml:space="preserve">Илм-фан ва таълим соҳасидаги давлат ташкилотларида илмий, илмий-педагогик ва меҳнат фаолияти билан шуғулланувчи илмий даражага эга ходимларга қўшимча ҳақ тўлаш тартиби </w:t>
      </w:r>
    </w:p>
    <w:p w:rsidR="001B2C13" w:rsidRPr="005B0C10" w:rsidRDefault="001B2C13" w:rsidP="001B2C13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val="uz-Cyrl-UZ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6379"/>
        <w:gridCol w:w="1418"/>
        <w:gridCol w:w="2126"/>
      </w:tblGrid>
      <w:tr w:rsidR="005525B7" w:rsidRPr="005B0C10" w:rsidTr="005452C6">
        <w:trPr>
          <w:trHeight w:val="81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5525B7" w:rsidRDefault="005525B7" w:rsidP="005525B7">
            <w:pPr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Ходимнинг лавозими, Ф.И.Ш.:</w:t>
            </w:r>
          </w:p>
        </w:tc>
      </w:tr>
      <w:tr w:rsidR="005525B7" w:rsidRPr="005B0C10" w:rsidTr="00123B64">
        <w:trPr>
          <w:trHeight w:val="203"/>
          <w:jc w:val="center"/>
        </w:trPr>
        <w:tc>
          <w:tcPr>
            <w:tcW w:w="562" w:type="dxa"/>
            <w:shd w:val="clear" w:color="auto" w:fill="auto"/>
          </w:tcPr>
          <w:p w:rsidR="005525B7" w:rsidRPr="005B0C10" w:rsidRDefault="005525B7" w:rsidP="005525B7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525B7" w:rsidRPr="005B0C10" w:rsidRDefault="005525B7" w:rsidP="005525B7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Фаолият тури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5525B7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%</w:t>
            </w:r>
          </w:p>
        </w:tc>
        <w:tc>
          <w:tcPr>
            <w:tcW w:w="2126" w:type="dxa"/>
          </w:tcPr>
          <w:p w:rsidR="005525B7" w:rsidRDefault="005525B7" w:rsidP="005525B7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Изоҳ</w:t>
            </w:r>
          </w:p>
        </w:tc>
      </w:tr>
      <w:tr w:rsidR="005525B7" w:rsidRPr="005B0C10" w:rsidTr="005525B7">
        <w:trPr>
          <w:trHeight w:val="203"/>
          <w:jc w:val="center"/>
        </w:trPr>
        <w:tc>
          <w:tcPr>
            <w:tcW w:w="8359" w:type="dxa"/>
            <w:gridSpan w:val="3"/>
            <w:shd w:val="clear" w:color="auto" w:fill="auto"/>
          </w:tcPr>
          <w:p w:rsidR="005525B7" w:rsidRPr="005B0C10" w:rsidRDefault="005525B7" w:rsidP="00C45D15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 xml:space="preserve">Ходимнинг лавозим маошига </w:t>
            </w:r>
            <w:r w:rsidR="00C45D15">
              <w:rPr>
                <w:rFonts w:ascii="Arial" w:hAnsi="Arial" w:cs="Arial"/>
                <w:b/>
                <w:noProof/>
                <w:lang w:val="uz-Cyrl-UZ"/>
              </w:rPr>
              <w:t xml:space="preserve">бир марталик </w:t>
            </w:r>
            <w:r>
              <w:rPr>
                <w:rFonts w:ascii="Arial" w:hAnsi="Arial" w:cs="Arial"/>
                <w:b/>
                <w:noProof/>
                <w:lang w:val="uz-Cyrl-UZ"/>
              </w:rPr>
              <w:t>қўшимча ҳақ</w:t>
            </w:r>
          </w:p>
        </w:tc>
        <w:tc>
          <w:tcPr>
            <w:tcW w:w="2126" w:type="dxa"/>
          </w:tcPr>
          <w:p w:rsidR="005525B7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5B0C10" w:rsidTr="00123B64">
        <w:trPr>
          <w:trHeight w:val="20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525B7" w:rsidRPr="005B0C10" w:rsidRDefault="005525B7" w:rsidP="00C53E1C">
            <w:pPr>
              <w:jc w:val="both"/>
              <w:rPr>
                <w:rFonts w:ascii="Arial" w:hAnsi="Arial" w:cs="Arial"/>
                <w:b/>
                <w:noProof/>
                <w:lang w:val="uz-Cyrl-UZ"/>
              </w:rPr>
            </w:pPr>
            <w:r w:rsidRPr="005B0C10">
              <w:rPr>
                <w:rFonts w:ascii="Arial" w:hAnsi="Arial" w:cs="Arial"/>
                <w:b/>
                <w:noProof/>
                <w:color w:val="000000"/>
              </w:rPr>
              <w:t>а) илмий даражалар берувчи илмий кенгашларда ҳар бир расмий оппонентлик учун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vMerge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фалсафа докторлари (PhD) даражасига лавозим маошига нисбатан 10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vMerge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фан докторлари (DSc) даражасига лавозим маошига нисбатан 20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C53E1C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>б) диссертациянинг ўз вақтида ёки муддатидан олдин ҳимоя қилинишини таъминлаганлиги учун: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vMerge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фалсафа докторлари (PhD) илмий раҳбарларига лавозим маошига нисбатан 30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vMerge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фан докторлари (DSc) илмий маслаҳатчиларига лавозим маошига нисбатан 60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в) ташкилотнинг мезбон сифатида иштирок этадиган нуфузли халқаро конференцияни (симпозиум, давра суҳбати) ташкил этганлиги учун, ходимнинг қўшган ҳиссасини ҳисобга олган ҳолда лавозим маошига нисбатан 60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>г) илмий-педагогик фаолиятга оид халқаро тадбирларда (форумлар, конференциялар, конгресслар, анжуманлар ва бошқалар) таклифга асосан маъруза билан қатнашганлигига ҳар бир иштироки учун лавозим маошига нисбатан 30 фоизгача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>д) хорижий халқаро кўргазмаларда ўзларининг илмий ютуқларини оммалаштиришд</w:t>
            </w:r>
            <w:bookmarkStart w:id="0" w:name="_GoBack"/>
            <w:bookmarkEnd w:id="0"/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а расмий иштирок этганлигига ҳар бир кўргазма учун лавозим маошига нисбатан 30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е) ихтисослашган халқаро маълумотлар базасига киритилган ҳар бир илмий нашр учун лавозим маошига нисбатан 30 фоизгача 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5525B7" w:rsidRPr="001A6E62" w:rsidTr="00123B64">
        <w:trPr>
          <w:trHeight w:val="203"/>
          <w:jc w:val="center"/>
        </w:trPr>
        <w:tc>
          <w:tcPr>
            <w:tcW w:w="562" w:type="dxa"/>
            <w:shd w:val="clear" w:color="auto" w:fill="auto"/>
          </w:tcPr>
          <w:p w:rsidR="005525B7" w:rsidRPr="005B0C10" w:rsidRDefault="00123B64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5525B7" w:rsidRPr="00A5024E" w:rsidRDefault="005525B7" w:rsidP="001A6E62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ж) давлат бошқарув органларининг сўровига биноан бажариладиган тадқиқотларга эксперт хулосаларини тайёрлаш учун қўшган ҳиссасини ҳисобга олган ҳолда, лавозим маошига нисбатан </w:t>
            </w:r>
            <w:r>
              <w:rPr>
                <w:rFonts w:ascii="Arial" w:hAnsi="Arial" w:cs="Arial"/>
                <w:b/>
                <w:noProof/>
                <w:color w:val="000000"/>
                <w:lang w:val="uz-Cyrl-UZ"/>
              </w:rPr>
              <w:br/>
            </w: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>30 фоизгача</w:t>
            </w:r>
          </w:p>
        </w:tc>
        <w:tc>
          <w:tcPr>
            <w:tcW w:w="1418" w:type="dxa"/>
            <w:shd w:val="clear" w:color="auto" w:fill="auto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2126" w:type="dxa"/>
          </w:tcPr>
          <w:p w:rsidR="005525B7" w:rsidRPr="005B0C10" w:rsidRDefault="005525B7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</w:tbl>
    <w:p w:rsidR="001B2C13" w:rsidRPr="005B0C10" w:rsidRDefault="001B2C13" w:rsidP="001B2C13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8"/>
          <w:szCs w:val="28"/>
          <w:lang w:val="uz-Cyrl-UZ"/>
        </w:rPr>
      </w:pPr>
    </w:p>
    <w:p w:rsidR="00177E7F" w:rsidRPr="001B2C13" w:rsidRDefault="00177E7F" w:rsidP="001B2C13">
      <w:pPr>
        <w:rPr>
          <w:lang w:val="uz-Cyrl-UZ"/>
        </w:rPr>
      </w:pPr>
    </w:p>
    <w:sectPr w:rsidR="00177E7F" w:rsidRPr="001B2C13" w:rsidSect="00651CB9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7F"/>
    <w:rsid w:val="00123B64"/>
    <w:rsid w:val="00177E7F"/>
    <w:rsid w:val="001A6E62"/>
    <w:rsid w:val="001B2C13"/>
    <w:rsid w:val="005525B7"/>
    <w:rsid w:val="00C45D15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4935-525F-4CB5-B879-86F0F6C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2020-11-09T12:03:00Z</dcterms:created>
  <dcterms:modified xsi:type="dcterms:W3CDTF">2020-11-10T05:40:00Z</dcterms:modified>
</cp:coreProperties>
</file>